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28"/>
          <w:szCs w:val="28"/>
          <w:shd w:val="clear" w:color="auto" w:fill="FFFFFF"/>
        </w:rPr>
      </w:pPr>
      <w:r>
        <w:rPr>
          <w:rFonts w:ascii="宋体" w:hAnsi="宋体" w:eastAsia="宋体"/>
          <w:sz w:val="28"/>
          <w:szCs w:val="28"/>
          <w:shd w:val="clear" w:color="auto" w:fill="FFFFFF"/>
        </w:rPr>
        <w:t>高等学校科技创新项目拟立项名单</w:t>
      </w:r>
    </w:p>
    <w:tbl>
      <w:tblPr>
        <w:tblStyle w:val="2"/>
        <w:tblW w:w="8364" w:type="dxa"/>
        <w:tblInd w:w="108" w:type="dxa"/>
        <w:tblLayout w:type="autofit"/>
        <w:tblCellMar>
          <w:top w:w="0" w:type="dxa"/>
          <w:left w:w="108" w:type="dxa"/>
          <w:bottom w:w="0" w:type="dxa"/>
          <w:right w:w="108" w:type="dxa"/>
        </w:tblCellMar>
      </w:tblPr>
      <w:tblGrid>
        <w:gridCol w:w="709"/>
        <w:gridCol w:w="5387"/>
        <w:gridCol w:w="992"/>
        <w:gridCol w:w="1276"/>
      </w:tblGrid>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5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项目名称</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负责人</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所属学院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复合绝缘子在不确定环境中的确信可靠性评估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师海燕　</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数统学院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几类随机禽流感模型全局正解的渐近性质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孔丽丽</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数统学院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5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基于结构方程模型的碳中和背景下山西省煤炭</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企业债券风险研究</w:t>
            </w:r>
          </w:p>
        </w:tc>
        <w:tc>
          <w:tcPr>
            <w:tcW w:w="992" w:type="dxa"/>
            <w:tcBorders>
              <w:top w:val="single" w:color="000000" w:themeColor="text1"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李蕊江</w:t>
            </w:r>
          </w:p>
        </w:tc>
        <w:tc>
          <w:tcPr>
            <w:tcW w:w="1276" w:type="dxa"/>
            <w:tcBorders>
              <w:top w:val="single" w:color="000000" w:themeColor="text1"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数统学院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不确定环境下的应急物资采购策略研究</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郭艳新　</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数统学院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复差分多项式与</w:t>
            </w:r>
            <w:r>
              <w:rPr>
                <w:rFonts w:ascii="宋体" w:hAnsi="宋体" w:eastAsia="宋体" w:cs="宋体"/>
                <w:kern w:val="0"/>
                <w:sz w:val="24"/>
                <w:szCs w:val="24"/>
              </w:rPr>
              <w:t>L函数的相关研究</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徐会彩</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数统学院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5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辐照下γ-M23C6稳定相及He泡形成机理的</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第一性原理研究</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丁建华</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物电学院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5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MoO2涂覆的D型微结构光纤传感特性研究　</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董继宇</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物电学院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5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Floquet量子多体系统拓扑性质的研究</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李新平</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物电学院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LaAlO3/SrTiO3异质结氧八面体耦合的界面设计</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王磊</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物电学院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基于MXenes的复合纳米载药系统对肿瘤靶向治疗的研究</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赵璐</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化工学院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5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水体中有机污染物的高效吸附剂的生物模板</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辅助法合成路线的研究</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费鹏</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化工学院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干旱/高盐胁迫下石墨烯对植物生长的影响</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乔俊</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化工学院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三维笼框架限域组装硫化钼/硫化钴/碳复合物及超电性能研究</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周涛</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化工学院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卟啉发光金属有机骨架荧光探针的构建及其在</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重金属离子检测中的应用</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陕多亮</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化工学院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基于宽带隙CIGS异质结太阳电池的研究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程世清　</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物电学院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柴油机主轴承组合结构多层级多目标协调性评价体系及匹配设计技术研究</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赵鑫</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机电工程学院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高速列车牵引电机复合故障诊断关键技术研究</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李妍姝</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机电工程学院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高速直线进给系统动态误差评定方法研究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王晨升　</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机电工程学院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滚珠丝杠进给系统跟踪误差时变特性研究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苏芳</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机电工程学院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复杂环境下大型自动化系统性能监测与故障诊断方法研究</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刘美枝</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物电学院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21</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无人机视角下车辆实时检测</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杨建秀　</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物电学院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基于ROV技术的水质检测及污染源溯源智能机器人应用研究</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杨磊</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物电学院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23</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基于胶囊网络面部表情识别的应用研究</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王莉</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计网学院</w:t>
            </w:r>
          </w:p>
        </w:tc>
      </w:tr>
      <w:tr>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基于MEMS矢量水听器的水声数据融合方法研究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燕慧超　</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计网学院</w:t>
            </w:r>
          </w:p>
        </w:tc>
      </w:tr>
      <w:tr>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25</w:t>
            </w:r>
          </w:p>
        </w:tc>
        <w:tc>
          <w:tcPr>
            <w:tcW w:w="5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轻量级通用边缘计算平台的构建技术研究　</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张盛天　</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计网学院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26</w:t>
            </w:r>
          </w:p>
        </w:tc>
        <w:tc>
          <w:tcPr>
            <w:tcW w:w="5387" w:type="dxa"/>
            <w:tcBorders>
              <w:top w:val="single" w:color="000000" w:themeColor="text1"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深度学习在山西古代壁画修复上的应用</w:t>
            </w:r>
          </w:p>
        </w:tc>
        <w:tc>
          <w:tcPr>
            <w:tcW w:w="992" w:type="dxa"/>
            <w:tcBorders>
              <w:top w:val="single" w:color="000000" w:themeColor="text1"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杨婧</w:t>
            </w:r>
          </w:p>
        </w:tc>
        <w:tc>
          <w:tcPr>
            <w:tcW w:w="1276" w:type="dxa"/>
            <w:tcBorders>
              <w:top w:val="single" w:color="000000" w:themeColor="text1"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人事处</w:t>
            </w:r>
          </w:p>
        </w:tc>
      </w:tr>
      <w:tr>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27</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柴北缘绿梁山高压大理岩的变质演化：对大陆</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俯冲带深部碳循环的启示</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郭晶</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建测工程学院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28</w:t>
            </w:r>
          </w:p>
        </w:tc>
        <w:tc>
          <w:tcPr>
            <w:tcW w:w="5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矿井悬挂式灭火机器人的设计</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雷美荣</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机电工程学院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29</w:t>
            </w:r>
          </w:p>
        </w:tc>
        <w:tc>
          <w:tcPr>
            <w:tcW w:w="5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基于贝叶斯理论的圆钢管混凝土短柱抗压概率</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模型研究</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吕贝贝</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建测工程学院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w:t>
            </w:r>
          </w:p>
        </w:tc>
        <w:tc>
          <w:tcPr>
            <w:tcW w:w="5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基于焦硫酸钾助熔作用的硫酸铵焙烧提取高铝</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煤矸石中氧化铝的研究</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边振忠</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煤炭工程学院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31</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渗流-应力耦合作用下含缺陷充填体损伤破裂机理及声发射特征研究</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侯吉峰</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煤炭工程学院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32</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近距离多煤层开采底板多重损伤与控制技术研究</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吴晓宇</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煤炭工程学院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33</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超临界CO2环境下煤层气储层蠕变断裂力学特性及机理研究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孙泽东</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煤炭工程学院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34</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近距离低渗煤层群多重采动下覆岩裂隙演化及</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瓦斯抽采机理研究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祁云　</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煤炭工程学院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35</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动态尺度下采空区自燃危险性判定及自然发火</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演化规律研究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汪伟　</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煤炭工程学院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36</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低感高能FOX-7/CL-20复合微球的构筑及机理</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研究</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张园萍</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煤炭工程学院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37</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基于BIM技术的无损检测与实时监控在早期人防工程定加固设计中的应用研究</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张芳芳</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建测工程学院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38</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基于BIM的装配式混凝土构件建模方法的研究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高鹏翔</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建测工程学院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39</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附睾初级纤毛参与调控附睾微环境及附睾精子</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成熟分子机制的研究</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陈廷荣</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生科学院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小鼠附睾炎相关miRNAs的筛选及功能研究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高杰　</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医学院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41</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“大健康”视域下体育-医疗-养老三位一体养老</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模式路径研究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张蓓</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护理学院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42</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大同黄花菜功能-结构模型的构建及应用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张悦　</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生科学院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43</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黄花菜发酵活性成分及抗氧化性活性研究</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高志慧</w:t>
            </w:r>
          </w:p>
        </w:tc>
        <w:tc>
          <w:tcPr>
            <w:tcW w:w="1276"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kern w:val="0"/>
                <w:sz w:val="24"/>
                <w:szCs w:val="24"/>
              </w:rPr>
              <w:t>生科学院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44</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花蓟马表皮几丁质排列关键基因Knickkopf的</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功能研究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张睿　</w:t>
            </w:r>
          </w:p>
        </w:tc>
        <w:tc>
          <w:tcPr>
            <w:tcW w:w="1276"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kern w:val="0"/>
                <w:sz w:val="24"/>
                <w:szCs w:val="24"/>
              </w:rPr>
              <w:t>生科学院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45</w:t>
            </w:r>
          </w:p>
        </w:tc>
        <w:tc>
          <w:tcPr>
            <w:tcW w:w="5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恒山野生黄芪蜜成分组成及生物学活性研究　</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张永芳</w:t>
            </w:r>
          </w:p>
        </w:tc>
        <w:tc>
          <w:tcPr>
            <w:tcW w:w="1276" w:type="dxa"/>
            <w:tcBorders>
              <w:top w:val="single" w:color="auto" w:sz="4" w:space="0"/>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kern w:val="0"/>
                <w:sz w:val="24"/>
                <w:szCs w:val="24"/>
              </w:rPr>
              <w:t>生科学院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46</w:t>
            </w:r>
          </w:p>
        </w:tc>
        <w:tc>
          <w:tcPr>
            <w:tcW w:w="538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高温胁迫下沙冬青叶片生理及脂质代谢机制</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研究</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薛敏</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医学院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47</w:t>
            </w:r>
          </w:p>
        </w:tc>
        <w:tc>
          <w:tcPr>
            <w:tcW w:w="5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SiPHT1;2基因调控谷子磷吸收和转运的分子机制研究</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淮泽勋</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生科学院</w:t>
            </w:r>
          </w:p>
        </w:tc>
      </w:tr>
    </w:tbl>
    <w:p>
      <w:pPr>
        <w:jc w:val="center"/>
        <w:rPr>
          <w:rFonts w:ascii="宋体" w:hAnsi="宋体" w:eastAsia="宋体"/>
          <w:sz w:val="28"/>
          <w:szCs w:val="28"/>
          <w:shd w:val="clear" w:color="auto" w:fill="FFFFFF"/>
        </w:rPr>
      </w:pPr>
    </w:p>
    <w:p>
      <w:pPr>
        <w:jc w:val="center"/>
        <w:rPr>
          <w:rFonts w:ascii="宋体" w:hAnsi="宋体" w:eastAsia="宋体"/>
          <w:sz w:val="28"/>
          <w:szCs w:val="28"/>
          <w:shd w:val="clear" w:color="auto" w:fill="FFFFFF"/>
        </w:rPr>
      </w:pPr>
      <w:r>
        <w:rPr>
          <w:rFonts w:hint="eastAsia" w:ascii="宋体" w:hAnsi="宋体" w:eastAsia="宋体"/>
          <w:sz w:val="28"/>
          <w:szCs w:val="28"/>
          <w:shd w:val="clear" w:color="auto" w:fill="FFFFFF"/>
        </w:rPr>
        <w:t>高等学校哲学社会科学项目</w:t>
      </w:r>
      <w:r>
        <w:rPr>
          <w:rFonts w:ascii="宋体" w:hAnsi="宋体" w:eastAsia="宋体"/>
          <w:sz w:val="28"/>
          <w:szCs w:val="28"/>
          <w:shd w:val="clear" w:color="auto" w:fill="FFFFFF"/>
        </w:rPr>
        <w:t>拟立项名单</w:t>
      </w:r>
    </w:p>
    <w:tbl>
      <w:tblPr>
        <w:tblStyle w:val="2"/>
        <w:tblW w:w="8364" w:type="dxa"/>
        <w:tblInd w:w="108" w:type="dxa"/>
        <w:tblLayout w:type="autofit"/>
        <w:tblCellMar>
          <w:top w:w="0" w:type="dxa"/>
          <w:left w:w="108" w:type="dxa"/>
          <w:bottom w:w="0" w:type="dxa"/>
          <w:right w:w="108" w:type="dxa"/>
        </w:tblCellMar>
      </w:tblPr>
      <w:tblGrid>
        <w:gridCol w:w="709"/>
        <w:gridCol w:w="5387"/>
        <w:gridCol w:w="992"/>
        <w:gridCol w:w="1276"/>
      </w:tblGrid>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53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项目名称</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负责人</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所属学院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adjustRightInd w:val="0"/>
              <w:snapToGrid w:val="0"/>
              <w:jc w:val="center"/>
              <w:rPr>
                <w:rFonts w:hint="eastAsia" w:ascii="宋体" w:hAnsi="宋体" w:eastAsia="宋体"/>
                <w:sz w:val="24"/>
                <w:szCs w:val="24"/>
              </w:rPr>
            </w:pPr>
            <w:r>
              <w:rPr>
                <w:rFonts w:hint="eastAsia" w:ascii="宋体" w:hAnsi="宋体" w:eastAsia="宋体"/>
                <w:sz w:val="24"/>
                <w:szCs w:val="24"/>
              </w:rPr>
              <w:t>1</w:t>
            </w:r>
          </w:p>
        </w:tc>
        <w:tc>
          <w:tcPr>
            <w:tcW w:w="5387"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山西生态保护与经济高质量增长的协同发展研究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杨怡康</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商学院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adjustRightInd w:val="0"/>
              <w:snapToGrid w:val="0"/>
              <w:jc w:val="center"/>
              <w:rPr>
                <w:rFonts w:hint="eastAsia" w:ascii="宋体" w:hAnsi="宋体" w:eastAsia="宋体"/>
                <w:sz w:val="24"/>
                <w:szCs w:val="24"/>
              </w:rPr>
            </w:pPr>
            <w:r>
              <w:rPr>
                <w:rFonts w:hint="eastAsia" w:ascii="宋体" w:hAnsi="宋体" w:eastAsia="宋体"/>
                <w:sz w:val="24"/>
                <w:szCs w:val="24"/>
              </w:rPr>
              <w:t>2</w:t>
            </w:r>
          </w:p>
        </w:tc>
        <w:tc>
          <w:tcPr>
            <w:tcW w:w="5387"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高新技术企业研发投入影响机制研究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赵文平</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商学院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adjustRightInd w:val="0"/>
              <w:snapToGrid w:val="0"/>
              <w:jc w:val="center"/>
              <w:rPr>
                <w:rFonts w:hint="eastAsia" w:ascii="宋体" w:hAnsi="宋体" w:eastAsia="宋体"/>
                <w:sz w:val="24"/>
                <w:szCs w:val="24"/>
              </w:rPr>
            </w:pPr>
            <w:r>
              <w:rPr>
                <w:rFonts w:hint="eastAsia" w:ascii="宋体" w:hAnsi="宋体" w:eastAsia="宋体"/>
                <w:sz w:val="24"/>
                <w:szCs w:val="24"/>
              </w:rPr>
              <w:t>3</w:t>
            </w:r>
          </w:p>
        </w:tc>
        <w:tc>
          <w:tcPr>
            <w:tcW w:w="5387"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宋体" w:hAnsi="宋体" w:eastAsia="宋体"/>
                <w:sz w:val="24"/>
                <w:szCs w:val="24"/>
              </w:rPr>
            </w:pPr>
            <w:r>
              <w:rPr>
                <w:rFonts w:hint="eastAsia" w:ascii="宋体" w:hAnsi="宋体" w:eastAsia="宋体"/>
                <w:sz w:val="24"/>
                <w:szCs w:val="24"/>
              </w:rPr>
              <w:t>山西省以互联网平台为依托的直播助农模式</w:t>
            </w:r>
          </w:p>
          <w:p>
            <w:pPr>
              <w:adjustRightInd w:val="0"/>
              <w:snapToGrid w:val="0"/>
              <w:jc w:val="center"/>
              <w:rPr>
                <w:rFonts w:ascii="宋体" w:hAnsi="宋体" w:eastAsia="宋体"/>
                <w:sz w:val="24"/>
                <w:szCs w:val="24"/>
              </w:rPr>
            </w:pPr>
            <w:r>
              <w:rPr>
                <w:rFonts w:hint="eastAsia" w:ascii="宋体" w:hAnsi="宋体" w:eastAsia="宋体"/>
                <w:sz w:val="24"/>
                <w:szCs w:val="24"/>
              </w:rPr>
              <w:t>创新研究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和莹</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新闻与传媒学院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adjustRightInd w:val="0"/>
              <w:snapToGrid w:val="0"/>
              <w:jc w:val="center"/>
              <w:rPr>
                <w:rFonts w:hint="eastAsia" w:ascii="宋体" w:hAnsi="宋体" w:eastAsia="宋体"/>
                <w:sz w:val="24"/>
                <w:szCs w:val="24"/>
              </w:rPr>
            </w:pPr>
            <w:r>
              <w:rPr>
                <w:rFonts w:hint="eastAsia" w:ascii="宋体" w:hAnsi="宋体" w:eastAsia="宋体"/>
                <w:sz w:val="24"/>
                <w:szCs w:val="24"/>
              </w:rPr>
              <w:t>4</w:t>
            </w:r>
          </w:p>
        </w:tc>
        <w:tc>
          <w:tcPr>
            <w:tcW w:w="5387"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高校辅导员育人案例资源库建设</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蔡占玲</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医学院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adjustRightInd w:val="0"/>
              <w:snapToGrid w:val="0"/>
              <w:jc w:val="center"/>
              <w:rPr>
                <w:rFonts w:hint="eastAsia" w:ascii="宋体" w:hAnsi="宋体" w:eastAsia="宋体"/>
                <w:sz w:val="24"/>
                <w:szCs w:val="24"/>
              </w:rPr>
            </w:pPr>
            <w:r>
              <w:rPr>
                <w:rFonts w:hint="eastAsia" w:ascii="宋体" w:hAnsi="宋体" w:eastAsia="宋体"/>
                <w:sz w:val="24"/>
                <w:szCs w:val="24"/>
              </w:rPr>
              <w:t>5</w:t>
            </w:r>
          </w:p>
        </w:tc>
        <w:tc>
          <w:tcPr>
            <w:tcW w:w="5387"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山西省小学体育健康管理工作与体质提升现状及提升路径研究</w:t>
            </w:r>
          </w:p>
        </w:tc>
        <w:tc>
          <w:tcPr>
            <w:tcW w:w="992" w:type="dxa"/>
            <w:tcBorders>
              <w:top w:val="single" w:color="auto" w:sz="4" w:space="0"/>
              <w:left w:val="nil"/>
              <w:bottom w:val="single" w:color="auto" w:sz="4" w:space="0"/>
              <w:right w:val="single" w:color="auto" w:sz="4" w:space="0"/>
            </w:tcBorders>
            <w:shd w:val="clear" w:color="000000" w:fill="FFFFFF"/>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韩巍</w:t>
            </w:r>
          </w:p>
        </w:tc>
        <w:tc>
          <w:tcPr>
            <w:tcW w:w="1276" w:type="dxa"/>
            <w:tcBorders>
              <w:top w:val="single" w:color="auto" w:sz="4" w:space="0"/>
              <w:left w:val="nil"/>
              <w:bottom w:val="single" w:color="auto" w:sz="4" w:space="0"/>
              <w:right w:val="single" w:color="auto" w:sz="4" w:space="0"/>
            </w:tcBorders>
            <w:shd w:val="clear" w:color="000000" w:fill="FFFFFF"/>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体育学院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adjustRightInd w:val="0"/>
              <w:snapToGrid w:val="0"/>
              <w:jc w:val="center"/>
              <w:rPr>
                <w:rFonts w:hint="eastAsia" w:ascii="宋体" w:hAnsi="宋体" w:eastAsia="宋体"/>
                <w:sz w:val="24"/>
                <w:szCs w:val="24"/>
              </w:rPr>
            </w:pPr>
            <w:r>
              <w:rPr>
                <w:rFonts w:hint="eastAsia" w:ascii="宋体" w:hAnsi="宋体" w:eastAsia="宋体"/>
                <w:sz w:val="24"/>
                <w:szCs w:val="24"/>
              </w:rPr>
              <w:t>6</w:t>
            </w:r>
          </w:p>
        </w:tc>
        <w:tc>
          <w:tcPr>
            <w:tcW w:w="5387"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针对乳腺癌患者康复运动模式的研究及建立</w:t>
            </w:r>
          </w:p>
        </w:tc>
        <w:tc>
          <w:tcPr>
            <w:tcW w:w="992" w:type="dxa"/>
            <w:tcBorders>
              <w:top w:val="single" w:color="auto" w:sz="4" w:space="0"/>
              <w:left w:val="nil"/>
              <w:bottom w:val="single" w:color="auto" w:sz="4" w:space="0"/>
              <w:right w:val="single" w:color="auto" w:sz="4" w:space="0"/>
            </w:tcBorders>
            <w:shd w:val="clear" w:color="000000" w:fill="FFFFFF"/>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朱可</w:t>
            </w:r>
          </w:p>
        </w:tc>
        <w:tc>
          <w:tcPr>
            <w:tcW w:w="1276" w:type="dxa"/>
            <w:tcBorders>
              <w:top w:val="single" w:color="auto" w:sz="4" w:space="0"/>
              <w:left w:val="nil"/>
              <w:bottom w:val="single" w:color="auto" w:sz="4" w:space="0"/>
              <w:right w:val="single" w:color="auto" w:sz="4" w:space="0"/>
            </w:tcBorders>
            <w:shd w:val="clear" w:color="000000" w:fill="FFFFFF"/>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体育学院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adjustRightInd w:val="0"/>
              <w:snapToGrid w:val="0"/>
              <w:jc w:val="center"/>
              <w:rPr>
                <w:rFonts w:hint="eastAsia" w:ascii="宋体" w:hAnsi="宋体" w:eastAsia="宋体"/>
                <w:sz w:val="24"/>
                <w:szCs w:val="24"/>
              </w:rPr>
            </w:pPr>
            <w:r>
              <w:rPr>
                <w:rFonts w:hint="eastAsia" w:ascii="宋体" w:hAnsi="宋体" w:eastAsia="宋体"/>
                <w:sz w:val="24"/>
                <w:szCs w:val="24"/>
              </w:rPr>
              <w:t>7</w:t>
            </w:r>
          </w:p>
        </w:tc>
        <w:tc>
          <w:tcPr>
            <w:tcW w:w="5387"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宋体" w:hAnsi="宋体" w:eastAsia="宋体"/>
                <w:sz w:val="24"/>
                <w:szCs w:val="24"/>
              </w:rPr>
            </w:pPr>
            <w:r>
              <w:rPr>
                <w:rFonts w:hint="eastAsia" w:ascii="宋体" w:hAnsi="宋体" w:eastAsia="宋体"/>
                <w:sz w:val="24"/>
                <w:szCs w:val="24"/>
              </w:rPr>
              <w:t>乡村振兴视域下乡村博物馆的构建模式及发展</w:t>
            </w:r>
          </w:p>
          <w:p>
            <w:pPr>
              <w:adjustRightInd w:val="0"/>
              <w:snapToGrid w:val="0"/>
              <w:jc w:val="center"/>
              <w:rPr>
                <w:rFonts w:ascii="宋体" w:hAnsi="宋体" w:eastAsia="宋体"/>
                <w:sz w:val="24"/>
                <w:szCs w:val="24"/>
              </w:rPr>
            </w:pPr>
            <w:r>
              <w:rPr>
                <w:rFonts w:hint="eastAsia" w:ascii="宋体" w:hAnsi="宋体" w:eastAsia="宋体"/>
                <w:sz w:val="24"/>
                <w:szCs w:val="24"/>
              </w:rPr>
              <w:t>策略研究</w:t>
            </w:r>
          </w:p>
        </w:tc>
        <w:tc>
          <w:tcPr>
            <w:tcW w:w="992" w:type="dxa"/>
            <w:tcBorders>
              <w:top w:val="single" w:color="auto" w:sz="4" w:space="0"/>
              <w:left w:val="nil"/>
              <w:bottom w:val="single" w:color="auto" w:sz="4" w:space="0"/>
              <w:right w:val="single" w:color="auto" w:sz="4" w:space="0"/>
            </w:tcBorders>
            <w:shd w:val="clear" w:color="000000" w:fill="FFFFFF"/>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杨丽冉</w:t>
            </w:r>
          </w:p>
        </w:tc>
        <w:tc>
          <w:tcPr>
            <w:tcW w:w="1276" w:type="dxa"/>
            <w:tcBorders>
              <w:top w:val="single" w:color="auto" w:sz="4" w:space="0"/>
              <w:left w:val="nil"/>
              <w:bottom w:val="single" w:color="auto" w:sz="4" w:space="0"/>
              <w:right w:val="single" w:color="auto" w:sz="4" w:space="0"/>
            </w:tcBorders>
            <w:shd w:val="clear" w:color="000000" w:fill="FFFFFF"/>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美术学院</w:t>
            </w:r>
          </w:p>
        </w:tc>
      </w:tr>
    </w:tbl>
    <w:p>
      <w:pPr>
        <w:rPr>
          <w:rFonts w:ascii="宋体" w:hAnsi="宋体" w:eastAsia="宋体" w:cs="宋体"/>
          <w:kern w:val="0"/>
          <w:sz w:val="24"/>
          <w:szCs w:val="24"/>
        </w:rPr>
      </w:pPr>
    </w:p>
    <w:p>
      <w:pPr>
        <w:jc w:val="center"/>
        <w:rPr>
          <w:rFonts w:ascii="宋体" w:hAnsi="宋体" w:eastAsia="宋体"/>
          <w:sz w:val="28"/>
          <w:szCs w:val="28"/>
          <w:shd w:val="clear" w:color="auto" w:fill="FFFFFF"/>
        </w:rPr>
      </w:pPr>
      <w:r>
        <w:rPr>
          <w:rFonts w:hint="eastAsia" w:ascii="宋体" w:hAnsi="宋体" w:eastAsia="宋体"/>
          <w:sz w:val="28"/>
          <w:szCs w:val="28"/>
          <w:shd w:val="clear" w:color="auto" w:fill="FFFFFF"/>
        </w:rPr>
        <w:t>高等学校人文社会科学重点研究基地项目拟立项名单</w:t>
      </w:r>
    </w:p>
    <w:tbl>
      <w:tblPr>
        <w:tblStyle w:val="2"/>
        <w:tblW w:w="8364" w:type="dxa"/>
        <w:tblInd w:w="108" w:type="dxa"/>
        <w:tblLayout w:type="autofit"/>
        <w:tblCellMar>
          <w:top w:w="0" w:type="dxa"/>
          <w:left w:w="108" w:type="dxa"/>
          <w:bottom w:w="0" w:type="dxa"/>
          <w:right w:w="108" w:type="dxa"/>
        </w:tblCellMar>
      </w:tblPr>
      <w:tblGrid>
        <w:gridCol w:w="709"/>
        <w:gridCol w:w="4820"/>
        <w:gridCol w:w="1275"/>
        <w:gridCol w:w="1560"/>
      </w:tblGrid>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48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项目名称</w:t>
            </w:r>
          </w:p>
        </w:tc>
        <w:tc>
          <w:tcPr>
            <w:tcW w:w="127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负责人</w:t>
            </w: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所属学院</w:t>
            </w:r>
          </w:p>
        </w:tc>
      </w:tr>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adjustRightInd w:val="0"/>
              <w:snapToGrid w:val="0"/>
              <w:jc w:val="center"/>
              <w:rPr>
                <w:rFonts w:hint="eastAsia" w:ascii="宋体" w:hAnsi="宋体" w:eastAsia="宋体"/>
                <w:sz w:val="24"/>
                <w:szCs w:val="24"/>
              </w:rPr>
            </w:pPr>
            <w:r>
              <w:rPr>
                <w:rFonts w:hint="eastAsia" w:ascii="宋体" w:hAnsi="宋体" w:eastAsia="宋体"/>
                <w:sz w:val="24"/>
                <w:szCs w:val="24"/>
              </w:rPr>
              <w:t>1</w:t>
            </w:r>
          </w:p>
        </w:tc>
        <w:tc>
          <w:tcPr>
            <w:tcW w:w="48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云冈石窟造像中动物形象的装饰美研究</w:t>
            </w:r>
          </w:p>
        </w:tc>
        <w:tc>
          <w:tcPr>
            <w:tcW w:w="127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薛文礼</w:t>
            </w: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云冈文化</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生态研究院</w:t>
            </w:r>
          </w:p>
        </w:tc>
      </w:tr>
    </w:tbl>
    <w:p>
      <w:pPr>
        <w:rPr>
          <w:rFonts w:ascii="宋体" w:hAnsi="宋体" w:eastAsia="宋体" w:cs="宋体"/>
          <w:kern w:val="0"/>
          <w:sz w:val="24"/>
          <w:szCs w:val="24"/>
        </w:rPr>
      </w:pPr>
    </w:p>
    <w:p>
      <w:pPr>
        <w:widowControl/>
        <w:jc w:val="center"/>
        <w:rPr>
          <w:rFonts w:ascii="宋体" w:hAnsi="宋体" w:eastAsia="宋体"/>
          <w:sz w:val="28"/>
          <w:szCs w:val="28"/>
          <w:shd w:val="clear" w:color="auto" w:fill="FFFFFF"/>
        </w:rPr>
      </w:pPr>
      <w:r>
        <w:rPr>
          <w:rFonts w:hint="eastAsia" w:ascii="宋体" w:hAnsi="宋体" w:eastAsia="宋体"/>
          <w:sz w:val="28"/>
          <w:szCs w:val="28"/>
          <w:shd w:val="clear" w:color="auto" w:fill="FFFFFF"/>
        </w:rPr>
        <w:t>高等学校科技创新计划创新平台项目拟立项名单</w:t>
      </w:r>
    </w:p>
    <w:tbl>
      <w:tblPr>
        <w:tblStyle w:val="2"/>
        <w:tblW w:w="8505" w:type="dxa"/>
        <w:tblInd w:w="108" w:type="dxa"/>
        <w:tblLayout w:type="autofit"/>
        <w:tblCellMar>
          <w:top w:w="0" w:type="dxa"/>
          <w:left w:w="108" w:type="dxa"/>
          <w:bottom w:w="0" w:type="dxa"/>
          <w:right w:w="108" w:type="dxa"/>
        </w:tblCellMar>
      </w:tblPr>
      <w:tblGrid>
        <w:gridCol w:w="709"/>
        <w:gridCol w:w="1418"/>
        <w:gridCol w:w="4110"/>
        <w:gridCol w:w="993"/>
        <w:gridCol w:w="1275"/>
      </w:tblGrid>
      <w:tr>
        <w:tblPrEx>
          <w:tblCellMar>
            <w:top w:w="0" w:type="dxa"/>
            <w:left w:w="108" w:type="dxa"/>
            <w:bottom w:w="0" w:type="dxa"/>
            <w:right w:w="108" w:type="dxa"/>
          </w:tblCellMar>
        </w:tblPrEx>
        <w:trPr>
          <w:trHeight w:val="601"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418" w:type="dxa"/>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项目类别</w:t>
            </w:r>
          </w:p>
        </w:tc>
        <w:tc>
          <w:tcPr>
            <w:tcW w:w="41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项目名称</w:t>
            </w:r>
          </w:p>
        </w:tc>
        <w:tc>
          <w:tcPr>
            <w:tcW w:w="99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负责人</w:t>
            </w:r>
          </w:p>
        </w:tc>
        <w:tc>
          <w:tcPr>
            <w:tcW w:w="127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所属学院</w:t>
            </w:r>
          </w:p>
        </w:tc>
      </w:tr>
      <w:tr>
        <w:tblPrEx>
          <w:tblCellMar>
            <w:top w:w="0" w:type="dxa"/>
            <w:left w:w="108" w:type="dxa"/>
            <w:bottom w:w="0" w:type="dxa"/>
            <w:right w:w="108" w:type="dxa"/>
          </w:tblCellMar>
        </w:tblPrEx>
        <w:trPr>
          <w:trHeight w:val="660"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418" w:type="dxa"/>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自然科学</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实验室</w:t>
            </w:r>
          </w:p>
        </w:tc>
        <w:tc>
          <w:tcPr>
            <w:tcW w:w="41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智能制造与数字孪生技术创新实验室</w:t>
            </w:r>
          </w:p>
        </w:tc>
        <w:tc>
          <w:tcPr>
            <w:tcW w:w="99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史建华</w:t>
            </w:r>
          </w:p>
        </w:tc>
        <w:tc>
          <w:tcPr>
            <w:tcW w:w="127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机电工程学院</w:t>
            </w:r>
          </w:p>
        </w:tc>
      </w:tr>
      <w:tr>
        <w:tblPrEx>
          <w:tblCellMar>
            <w:top w:w="0" w:type="dxa"/>
            <w:left w:w="108" w:type="dxa"/>
            <w:bottom w:w="0" w:type="dxa"/>
            <w:right w:w="108" w:type="dxa"/>
          </w:tblCellMar>
        </w:tblPrEx>
        <w:trPr>
          <w:trHeight w:val="660" w:hRule="atLeast"/>
        </w:trPr>
        <w:tc>
          <w:tcPr>
            <w:tcW w:w="70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418" w:type="dxa"/>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哲学社会</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科学实验室</w:t>
            </w:r>
          </w:p>
        </w:tc>
        <w:tc>
          <w:tcPr>
            <w:tcW w:w="41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云冈学研究与文化遗产传承保护哲学社会科学实验室</w:t>
            </w:r>
          </w:p>
        </w:tc>
        <w:tc>
          <w:tcPr>
            <w:tcW w:w="99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石凤珍</w:t>
            </w:r>
          </w:p>
        </w:tc>
        <w:tc>
          <w:tcPr>
            <w:tcW w:w="127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云冈学</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学院</w:t>
            </w:r>
          </w:p>
        </w:tc>
      </w:tr>
    </w:tbl>
    <w:p>
      <w:pPr>
        <w:rPr>
          <w:rFonts w:ascii="宋体" w:hAnsi="宋体" w:eastAsia="宋体" w:cs="宋体"/>
          <w:kern w:val="0"/>
          <w:sz w:val="24"/>
          <w:szCs w:val="24"/>
        </w:rPr>
      </w:pPr>
    </w:p>
    <w:p>
      <w:pPr>
        <w:rPr>
          <w:rFonts w:ascii="宋体" w:hAnsi="宋体" w:eastAsia="宋体" w:cs="宋体"/>
          <w:kern w:val="0"/>
          <w:sz w:val="24"/>
          <w:szCs w:val="24"/>
        </w:rPr>
      </w:pPr>
    </w:p>
    <w:p>
      <w:pPr>
        <w:rPr>
          <w:rFonts w:ascii="宋体" w:hAnsi="宋体" w:eastAsia="宋体" w:cs="宋体"/>
          <w:kern w:val="0"/>
          <w:sz w:val="24"/>
          <w:szCs w:val="24"/>
        </w:rPr>
      </w:pPr>
    </w:p>
    <w:p>
      <w:pPr>
        <w:rPr>
          <w:rFonts w:ascii="宋体" w:hAnsi="宋体" w:eastAsia="宋体" w:cs="宋体"/>
          <w:kern w:val="0"/>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4MGRlMTRiYTE0Zjc4OWJjM2UxOWZjNjFkZGZlNWQifQ=="/>
  </w:docVars>
  <w:rsids>
    <w:rsidRoot w:val="184F7319"/>
    <w:rsid w:val="184F7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2022-10-15T00:25:00Z</dcterms:created>
  <dc:creator>张宁</dc:creator>
  <cp:lastModifiedBy>张宁</cp:lastModifiedBy>
  <dcterms:modified xsi:type="dcterms:W3CDTF">2022-10-15T00:25:28Z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A64E5F49CDE34B27B9BC67DC05F93427</vt:lpwstr>
  </property>
</Properties>
</file>